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4BF3" w14:textId="230C94C6" w:rsidR="00E33879" w:rsidRPr="00570FA0" w:rsidRDefault="00E33879" w:rsidP="00E33879">
      <w:pPr>
        <w:jc w:val="center"/>
        <w:rPr>
          <w:rFonts w:ascii="Arial" w:hAnsi="Arial" w:cs="Arial"/>
          <w:b/>
          <w:bCs/>
        </w:rPr>
      </w:pPr>
      <w:r w:rsidRPr="00570FA0">
        <w:rPr>
          <w:rFonts w:ascii="Arial" w:hAnsi="Arial" w:cs="Arial"/>
          <w:b/>
          <w:bCs/>
        </w:rPr>
        <w:t>SEVENTY-FOURTH WORLD HEALTH ASSEMBLY</w:t>
      </w:r>
      <w:r w:rsidR="00B26780">
        <w:rPr>
          <w:rFonts w:ascii="Arial" w:hAnsi="Arial" w:cs="Arial"/>
          <w:b/>
          <w:bCs/>
        </w:rPr>
        <w:t xml:space="preserve"> SPECIAL SESSION</w:t>
      </w:r>
    </w:p>
    <w:p w14:paraId="72F522B6" w14:textId="090CF049" w:rsidR="00E33879" w:rsidRPr="00570FA0" w:rsidRDefault="00E33879" w:rsidP="00E33879">
      <w:pPr>
        <w:jc w:val="center"/>
        <w:rPr>
          <w:rFonts w:ascii="Arial" w:hAnsi="Arial" w:cs="Arial"/>
        </w:rPr>
      </w:pPr>
      <w:r w:rsidRPr="00570FA0">
        <w:rPr>
          <w:rFonts w:ascii="Arial" w:hAnsi="Arial" w:cs="Arial"/>
        </w:rPr>
        <w:t>Geneva, Switzerland</w:t>
      </w:r>
    </w:p>
    <w:p w14:paraId="057EBDEB" w14:textId="74CC852B" w:rsidR="00E33879" w:rsidRPr="00570FA0" w:rsidRDefault="00E33879" w:rsidP="00E33879">
      <w:pPr>
        <w:jc w:val="center"/>
        <w:rPr>
          <w:rFonts w:ascii="Arial" w:hAnsi="Arial" w:cs="Arial"/>
        </w:rPr>
      </w:pPr>
      <w:r w:rsidRPr="00570FA0">
        <w:rPr>
          <w:rFonts w:ascii="Arial" w:hAnsi="Arial" w:cs="Arial"/>
        </w:rPr>
        <w:t>2</w:t>
      </w:r>
      <w:r w:rsidR="00B26780">
        <w:rPr>
          <w:rFonts w:ascii="Arial" w:hAnsi="Arial" w:cs="Arial"/>
        </w:rPr>
        <w:t>9</w:t>
      </w:r>
      <w:r w:rsidRPr="00570FA0">
        <w:rPr>
          <w:rFonts w:ascii="Arial" w:hAnsi="Arial" w:cs="Arial"/>
        </w:rPr>
        <w:t xml:space="preserve"> </w:t>
      </w:r>
      <w:r w:rsidR="00B26780">
        <w:rPr>
          <w:rFonts w:ascii="Arial" w:hAnsi="Arial" w:cs="Arial"/>
        </w:rPr>
        <w:t xml:space="preserve">November </w:t>
      </w:r>
      <w:r w:rsidRPr="00570FA0">
        <w:rPr>
          <w:rFonts w:ascii="Arial" w:hAnsi="Arial" w:cs="Arial"/>
        </w:rPr>
        <w:t xml:space="preserve">–1 </w:t>
      </w:r>
      <w:r w:rsidR="00B26780">
        <w:rPr>
          <w:rFonts w:ascii="Arial" w:hAnsi="Arial" w:cs="Arial"/>
        </w:rPr>
        <w:t>December</w:t>
      </w:r>
      <w:r w:rsidRPr="00570FA0">
        <w:rPr>
          <w:rFonts w:ascii="Arial" w:hAnsi="Arial" w:cs="Arial"/>
        </w:rPr>
        <w:t xml:space="preserve"> 2021</w:t>
      </w:r>
    </w:p>
    <w:p w14:paraId="733712E8" w14:textId="4D39CCBD" w:rsidR="00E33879" w:rsidRPr="00570FA0" w:rsidRDefault="00E33879" w:rsidP="00E33879">
      <w:pPr>
        <w:jc w:val="center"/>
        <w:rPr>
          <w:rFonts w:ascii="Arial" w:hAnsi="Arial" w:cs="Arial"/>
          <w:b/>
          <w:bCs/>
          <w:lang w:val="en-US"/>
        </w:rPr>
      </w:pPr>
      <w:r w:rsidRPr="00570FA0">
        <w:rPr>
          <w:rFonts w:ascii="Arial" w:hAnsi="Arial" w:cs="Arial"/>
          <w:b/>
          <w:bCs/>
          <w:lang w:val="en-US"/>
        </w:rPr>
        <w:t xml:space="preserve">Provisional Agenda Item </w:t>
      </w:r>
      <w:r w:rsidR="00B26780">
        <w:rPr>
          <w:rFonts w:ascii="Arial" w:hAnsi="Arial" w:cs="Arial"/>
          <w:b/>
          <w:bCs/>
          <w:lang w:val="en-US"/>
        </w:rPr>
        <w:t>2</w:t>
      </w:r>
    </w:p>
    <w:p w14:paraId="1F861492" w14:textId="27E2605E" w:rsidR="00DF4160" w:rsidRDefault="00DF4160" w:rsidP="00DF4160">
      <w:pPr>
        <w:jc w:val="center"/>
        <w:rPr>
          <w:rFonts w:ascii="Arial" w:hAnsi="Arial" w:cs="Arial"/>
          <w:b/>
          <w:bCs/>
        </w:rPr>
      </w:pPr>
      <w:r w:rsidRPr="00DF4160">
        <w:rPr>
          <w:rFonts w:ascii="Arial" w:hAnsi="Arial" w:cs="Arial"/>
          <w:b/>
          <w:bCs/>
        </w:rPr>
        <w:t xml:space="preserve">Consideration of the benefits of developing a WHO convention, </w:t>
      </w:r>
      <w:proofErr w:type="gramStart"/>
      <w:r w:rsidRPr="00DF4160">
        <w:rPr>
          <w:rFonts w:ascii="Arial" w:hAnsi="Arial" w:cs="Arial"/>
          <w:b/>
          <w:bCs/>
        </w:rPr>
        <w:t>agreement</w:t>
      </w:r>
      <w:proofErr w:type="gramEnd"/>
      <w:r w:rsidRPr="00DF4160">
        <w:rPr>
          <w:rFonts w:ascii="Arial" w:hAnsi="Arial" w:cs="Arial"/>
          <w:b/>
          <w:bCs/>
        </w:rPr>
        <w:t xml:space="preserve"> or other international instrument on pandemic preparedness</w:t>
      </w:r>
    </w:p>
    <w:p w14:paraId="3297BEC2" w14:textId="77777777" w:rsidR="003947BD" w:rsidRDefault="003947BD" w:rsidP="00DF4160">
      <w:pPr>
        <w:jc w:val="center"/>
        <w:rPr>
          <w:rFonts w:ascii="Arial" w:hAnsi="Arial" w:cs="Arial"/>
          <w:b/>
          <w:bCs/>
        </w:rPr>
      </w:pPr>
    </w:p>
    <w:p w14:paraId="5604651F" w14:textId="77777777" w:rsidR="0049529C" w:rsidRPr="0049529C" w:rsidRDefault="0049529C" w:rsidP="0049529C">
      <w:pPr>
        <w:rPr>
          <w:rFonts w:ascii="Arial" w:hAnsi="Arial" w:cs="Arial"/>
          <w:lang w:val="en-US"/>
        </w:rPr>
      </w:pPr>
      <w:proofErr w:type="spellStart"/>
      <w:r w:rsidRPr="0049529C">
        <w:rPr>
          <w:rFonts w:ascii="Arial" w:hAnsi="Arial" w:cs="Arial"/>
          <w:lang w:val="en-US"/>
        </w:rPr>
        <w:t>Honourable</w:t>
      </w:r>
      <w:proofErr w:type="spellEnd"/>
      <w:r w:rsidRPr="0049529C">
        <w:rPr>
          <w:rFonts w:ascii="Arial" w:hAnsi="Arial" w:cs="Arial"/>
          <w:lang w:val="en-US"/>
        </w:rPr>
        <w:t xml:space="preserve"> Chair, Distinguished Delegates,</w:t>
      </w:r>
    </w:p>
    <w:p w14:paraId="01A834FA" w14:textId="4F6CDB82" w:rsidR="0049529C" w:rsidRPr="0049529C" w:rsidRDefault="0049529C" w:rsidP="0049529C">
      <w:pPr>
        <w:rPr>
          <w:rFonts w:ascii="Arial" w:hAnsi="Arial" w:cs="Arial"/>
          <w:lang w:val="en-US"/>
        </w:rPr>
      </w:pPr>
      <w:r w:rsidRPr="0049529C">
        <w:rPr>
          <w:rFonts w:ascii="Arial" w:hAnsi="Arial" w:cs="Arial"/>
          <w:lang w:val="en-US"/>
        </w:rPr>
        <w:t>Following careful review, the WGPR</w:t>
      </w:r>
      <w:r w:rsidR="003C118D">
        <w:rPr>
          <w:rStyle w:val="FootnoteReference"/>
          <w:rFonts w:ascii="Arial" w:hAnsi="Arial" w:cs="Arial"/>
          <w:lang w:val="en-US"/>
        </w:rPr>
        <w:footnoteReference w:id="1"/>
      </w:r>
      <w:r w:rsidRPr="0049529C">
        <w:rPr>
          <w:rFonts w:ascii="Arial" w:hAnsi="Arial" w:cs="Arial"/>
          <w:lang w:val="en-US"/>
        </w:rPr>
        <w:t xml:space="preserve"> has concluded that key aspects of emergency preparedness fall outside of the scope of the IHR</w:t>
      </w:r>
      <w:r w:rsidR="00E04EF2">
        <w:rPr>
          <w:rStyle w:val="FootnoteReference"/>
          <w:rFonts w:ascii="Arial" w:hAnsi="Arial" w:cs="Arial"/>
          <w:lang w:val="en-US"/>
        </w:rPr>
        <w:footnoteReference w:id="2"/>
      </w:r>
      <w:r w:rsidRPr="0049529C">
        <w:rPr>
          <w:rFonts w:ascii="Arial" w:hAnsi="Arial" w:cs="Arial"/>
          <w:lang w:val="en-US"/>
        </w:rPr>
        <w:t xml:space="preserve"> and may be best addressed by a new instrument. As the chief representatives of the global circulatory health community, the World Heart Federation, supported by the Global Coalition for Circulatory Health and NCD Alliance, call</w:t>
      </w:r>
      <w:r w:rsidR="00CA0BE6">
        <w:rPr>
          <w:rFonts w:ascii="Arial" w:hAnsi="Arial" w:cs="Arial"/>
          <w:lang w:val="en-US"/>
        </w:rPr>
        <w:t>s</w:t>
      </w:r>
      <w:r w:rsidRPr="0049529C">
        <w:rPr>
          <w:rFonts w:ascii="Arial" w:hAnsi="Arial" w:cs="Arial"/>
          <w:lang w:val="en-US"/>
        </w:rPr>
        <w:t xml:space="preserve"> on Member States to adopt a Framework Convention or similar binding instrument to mitigate the impact of future pandemics on our patients. </w:t>
      </w:r>
    </w:p>
    <w:p w14:paraId="2D04FEB6" w14:textId="77777777" w:rsidR="0049529C" w:rsidRPr="0049529C" w:rsidRDefault="0049529C" w:rsidP="0049529C">
      <w:pPr>
        <w:rPr>
          <w:rFonts w:ascii="Arial" w:hAnsi="Arial" w:cs="Arial"/>
          <w:lang w:val="en-US"/>
        </w:rPr>
      </w:pPr>
      <w:r w:rsidRPr="0049529C">
        <w:rPr>
          <w:rFonts w:ascii="Arial" w:hAnsi="Arial" w:cs="Arial"/>
          <w:lang w:val="en-US"/>
        </w:rPr>
        <w:t>This instrument can go far in preparing for and preventing global health emergencies by focusing on building resilient health systems through enhanced spending and policies to tackle NCD risk factors; indicators on circulatory disease in measures of pandemic readiness; access to essential health services for people living with circulatory conditions and in low-resource settings; priority vaccination for those with underlying risk factors; and new models to deliver quality care.</w:t>
      </w:r>
    </w:p>
    <w:p w14:paraId="15F441C8" w14:textId="433CFF8D" w:rsidR="00187802" w:rsidRDefault="0049529C" w:rsidP="0049529C">
      <w:pPr>
        <w:rPr>
          <w:rFonts w:ascii="Arial" w:hAnsi="Arial" w:cs="Arial"/>
          <w:lang w:val="en-US"/>
        </w:rPr>
      </w:pPr>
      <w:r w:rsidRPr="0049529C">
        <w:rPr>
          <w:rFonts w:ascii="Arial" w:hAnsi="Arial" w:cs="Arial"/>
          <w:lang w:val="en-US"/>
        </w:rPr>
        <w:t>Thank you.</w:t>
      </w:r>
    </w:p>
    <w:p w14:paraId="16248A49" w14:textId="5BC88B03" w:rsidR="00436332" w:rsidRPr="002A04A6" w:rsidRDefault="00436332" w:rsidP="00A0408A">
      <w:pPr>
        <w:spacing w:line="240" w:lineRule="auto"/>
        <w:contextualSpacing/>
        <w:rPr>
          <w:rFonts w:ascii="Arial" w:hAnsi="Arial" w:cs="Arial"/>
          <w:i/>
          <w:iCs/>
          <w:lang w:val="en-US"/>
        </w:rPr>
      </w:pPr>
      <w:r w:rsidRPr="002A04A6">
        <w:rPr>
          <w:rFonts w:ascii="Arial" w:hAnsi="Arial" w:cs="Arial"/>
          <w:i/>
          <w:iCs/>
          <w:lang w:val="en-US"/>
        </w:rPr>
        <w:t>Global Coalition for Circulatory Health Members</w:t>
      </w:r>
      <w:r w:rsidR="00A837E0" w:rsidRPr="002A04A6">
        <w:rPr>
          <w:rStyle w:val="FootnoteReference"/>
          <w:rFonts w:ascii="Arial" w:hAnsi="Arial" w:cs="Arial"/>
          <w:i/>
          <w:iCs/>
          <w:lang w:val="en-US"/>
        </w:rPr>
        <w:footnoteReference w:id="3"/>
      </w:r>
      <w:r w:rsidRPr="002A04A6">
        <w:rPr>
          <w:rFonts w:ascii="Arial" w:hAnsi="Arial" w:cs="Arial"/>
          <w:i/>
          <w:iCs/>
          <w:lang w:val="en-US"/>
        </w:rPr>
        <w:t>:</w:t>
      </w:r>
    </w:p>
    <w:p w14:paraId="5D081BA7" w14:textId="77777777" w:rsidR="00A0408A" w:rsidRDefault="00A0408A" w:rsidP="00A0408A">
      <w:pPr>
        <w:spacing w:line="240" w:lineRule="auto"/>
        <w:contextualSpacing/>
        <w:rPr>
          <w:rFonts w:ascii="Arial" w:hAnsi="Arial" w:cs="Arial"/>
          <w:lang w:val="en-US"/>
        </w:rPr>
      </w:pPr>
    </w:p>
    <w:p w14:paraId="141F16E3" w14:textId="5A6B2F72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Framework Convention Alliance for Tobacco Control</w:t>
      </w:r>
    </w:p>
    <w:p w14:paraId="07BDB7BE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International Alliance of Patients’ Organizations</w:t>
      </w:r>
    </w:p>
    <w:p w14:paraId="143EAD1F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International Council of Nurses</w:t>
      </w:r>
    </w:p>
    <w:p w14:paraId="43844179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International Diabetes Federation</w:t>
      </w:r>
    </w:p>
    <w:p w14:paraId="43D0962C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International Society of Nephrology</w:t>
      </w:r>
    </w:p>
    <w:p w14:paraId="341E004F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World Federation of Public Health Associations</w:t>
      </w:r>
    </w:p>
    <w:p w14:paraId="7DFEA6DE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World Heart Federation</w:t>
      </w:r>
    </w:p>
    <w:p w14:paraId="2D54A07D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World Hypertension League</w:t>
      </w:r>
    </w:p>
    <w:p w14:paraId="229DAF68" w14:textId="77777777" w:rsidR="00A0408A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World Organization of Family Doctors</w:t>
      </w:r>
    </w:p>
    <w:p w14:paraId="508F2210" w14:textId="320297A4" w:rsidR="00436332" w:rsidRPr="00B303AD" w:rsidRDefault="00A0408A" w:rsidP="00A0408A">
      <w:pPr>
        <w:spacing w:line="240" w:lineRule="auto"/>
        <w:contextualSpacing/>
        <w:rPr>
          <w:rFonts w:ascii="Arial" w:hAnsi="Arial" w:cs="Arial"/>
          <w:b/>
          <w:bCs/>
          <w:lang w:val="en-US"/>
        </w:rPr>
      </w:pPr>
      <w:r w:rsidRPr="00B303AD">
        <w:rPr>
          <w:rFonts w:ascii="Arial" w:hAnsi="Arial" w:cs="Arial"/>
          <w:b/>
          <w:bCs/>
          <w:lang w:val="en-US"/>
        </w:rPr>
        <w:t>World Stroke Organization</w:t>
      </w:r>
    </w:p>
    <w:p w14:paraId="2880457F" w14:textId="24D9B293" w:rsidR="00B303AD" w:rsidRDefault="00B303AD" w:rsidP="00A0408A">
      <w:pPr>
        <w:spacing w:line="24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International Atherosclerosis Society</w:t>
      </w:r>
    </w:p>
    <w:p w14:paraId="4EA46673" w14:textId="1C5F64CC" w:rsidR="00B303AD" w:rsidRPr="00AB702C" w:rsidRDefault="00B303AD" w:rsidP="00A0408A">
      <w:pPr>
        <w:spacing w:line="240" w:lineRule="auto"/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International Hypertension Society</w:t>
      </w:r>
    </w:p>
    <w:sectPr w:rsidR="00B303AD" w:rsidRPr="00AB7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1885" w14:textId="77777777" w:rsidR="00B63008" w:rsidRDefault="00B63008" w:rsidP="003C118D">
      <w:pPr>
        <w:spacing w:after="0" w:line="240" w:lineRule="auto"/>
      </w:pPr>
      <w:r>
        <w:separator/>
      </w:r>
    </w:p>
  </w:endnote>
  <w:endnote w:type="continuationSeparator" w:id="0">
    <w:p w14:paraId="36168A16" w14:textId="77777777" w:rsidR="00B63008" w:rsidRDefault="00B63008" w:rsidP="003C1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C552" w14:textId="77777777" w:rsidR="00B63008" w:rsidRDefault="00B63008" w:rsidP="003C118D">
      <w:pPr>
        <w:spacing w:after="0" w:line="240" w:lineRule="auto"/>
      </w:pPr>
      <w:r>
        <w:separator/>
      </w:r>
    </w:p>
  </w:footnote>
  <w:footnote w:type="continuationSeparator" w:id="0">
    <w:p w14:paraId="6622B795" w14:textId="77777777" w:rsidR="00B63008" w:rsidRDefault="00B63008" w:rsidP="003C118D">
      <w:pPr>
        <w:spacing w:after="0" w:line="240" w:lineRule="auto"/>
      </w:pPr>
      <w:r>
        <w:continuationSeparator/>
      </w:r>
    </w:p>
  </w:footnote>
  <w:footnote w:id="1">
    <w:p w14:paraId="00D437F3" w14:textId="00506940" w:rsidR="003C118D" w:rsidRPr="003947BD" w:rsidRDefault="003C11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3947BD" w:rsidRPr="003947BD">
        <w:t>Working Group on Strengthening WHO Preparedness and Response to Health Emergencies</w:t>
      </w:r>
    </w:p>
  </w:footnote>
  <w:footnote w:id="2">
    <w:p w14:paraId="1E2DD77B" w14:textId="7991F500" w:rsidR="00E04EF2" w:rsidRPr="00E04EF2" w:rsidRDefault="00E04EF2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pl-PL"/>
        </w:rPr>
        <w:t>International Health Regulations</w:t>
      </w:r>
    </w:p>
  </w:footnote>
  <w:footnote w:id="3">
    <w:p w14:paraId="3789C915" w14:textId="4C06BA90" w:rsidR="00A837E0" w:rsidRPr="00A837E0" w:rsidRDefault="00A837E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A837E0">
        <w:rPr>
          <w:lang w:val="en-US"/>
        </w:rPr>
        <w:t>Members in bold are Non-</w:t>
      </w:r>
      <w:r>
        <w:rPr>
          <w:lang w:val="en-US"/>
        </w:rPr>
        <w:t>State Actors in Official Relations with the WHO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E0D"/>
    <w:multiLevelType w:val="hybridMultilevel"/>
    <w:tmpl w:val="4AE4923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46BFC"/>
    <w:multiLevelType w:val="hybridMultilevel"/>
    <w:tmpl w:val="DE14595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79"/>
    <w:rsid w:val="00006B5D"/>
    <w:rsid w:val="000474E3"/>
    <w:rsid w:val="00070F64"/>
    <w:rsid w:val="00076A76"/>
    <w:rsid w:val="000D05E6"/>
    <w:rsid w:val="000E2085"/>
    <w:rsid w:val="000F42E0"/>
    <w:rsid w:val="00123686"/>
    <w:rsid w:val="00133D58"/>
    <w:rsid w:val="00136A39"/>
    <w:rsid w:val="00140EA4"/>
    <w:rsid w:val="0015483B"/>
    <w:rsid w:val="00157A73"/>
    <w:rsid w:val="00187802"/>
    <w:rsid w:val="00195DD8"/>
    <w:rsid w:val="001C711B"/>
    <w:rsid w:val="00202121"/>
    <w:rsid w:val="002066E4"/>
    <w:rsid w:val="00206CF0"/>
    <w:rsid w:val="00216FE5"/>
    <w:rsid w:val="00225AFA"/>
    <w:rsid w:val="00256FDC"/>
    <w:rsid w:val="002A04A6"/>
    <w:rsid w:val="002A3C93"/>
    <w:rsid w:val="002A6578"/>
    <w:rsid w:val="002F77F1"/>
    <w:rsid w:val="00312D25"/>
    <w:rsid w:val="003239DF"/>
    <w:rsid w:val="003261DB"/>
    <w:rsid w:val="003353FB"/>
    <w:rsid w:val="00367C74"/>
    <w:rsid w:val="003947BD"/>
    <w:rsid w:val="003A5F87"/>
    <w:rsid w:val="003B0BBB"/>
    <w:rsid w:val="003B27AA"/>
    <w:rsid w:val="003B4231"/>
    <w:rsid w:val="003C118D"/>
    <w:rsid w:val="003D096D"/>
    <w:rsid w:val="003F5D84"/>
    <w:rsid w:val="00403D7E"/>
    <w:rsid w:val="00426F0F"/>
    <w:rsid w:val="00430C2B"/>
    <w:rsid w:val="00436332"/>
    <w:rsid w:val="004407B7"/>
    <w:rsid w:val="0044342D"/>
    <w:rsid w:val="00475B78"/>
    <w:rsid w:val="004904ED"/>
    <w:rsid w:val="00495123"/>
    <w:rsid w:val="0049529C"/>
    <w:rsid w:val="00495F9C"/>
    <w:rsid w:val="004A2F19"/>
    <w:rsid w:val="004B630B"/>
    <w:rsid w:val="004D69C5"/>
    <w:rsid w:val="004E36A6"/>
    <w:rsid w:val="00516DD0"/>
    <w:rsid w:val="0052090B"/>
    <w:rsid w:val="00526470"/>
    <w:rsid w:val="00535160"/>
    <w:rsid w:val="005465FB"/>
    <w:rsid w:val="00565F50"/>
    <w:rsid w:val="00567C61"/>
    <w:rsid w:val="00570522"/>
    <w:rsid w:val="00570FA0"/>
    <w:rsid w:val="0059130A"/>
    <w:rsid w:val="005C106C"/>
    <w:rsid w:val="005C4860"/>
    <w:rsid w:val="005C54A0"/>
    <w:rsid w:val="005E2424"/>
    <w:rsid w:val="005F09C3"/>
    <w:rsid w:val="00655CF2"/>
    <w:rsid w:val="0065785F"/>
    <w:rsid w:val="00664B8C"/>
    <w:rsid w:val="00685852"/>
    <w:rsid w:val="006C26F8"/>
    <w:rsid w:val="006C3D4B"/>
    <w:rsid w:val="006D35DA"/>
    <w:rsid w:val="006E5908"/>
    <w:rsid w:val="006F2C02"/>
    <w:rsid w:val="006F58AF"/>
    <w:rsid w:val="00710B6F"/>
    <w:rsid w:val="00717C0B"/>
    <w:rsid w:val="0072329B"/>
    <w:rsid w:val="00727DEE"/>
    <w:rsid w:val="00754405"/>
    <w:rsid w:val="00757F71"/>
    <w:rsid w:val="007911F1"/>
    <w:rsid w:val="007918C0"/>
    <w:rsid w:val="007A28F0"/>
    <w:rsid w:val="007A6CD8"/>
    <w:rsid w:val="007B0F21"/>
    <w:rsid w:val="007C7DEC"/>
    <w:rsid w:val="007D13B3"/>
    <w:rsid w:val="007D3900"/>
    <w:rsid w:val="007E34B9"/>
    <w:rsid w:val="007E3613"/>
    <w:rsid w:val="008117E5"/>
    <w:rsid w:val="008157FD"/>
    <w:rsid w:val="00853641"/>
    <w:rsid w:val="008548C3"/>
    <w:rsid w:val="00877DE7"/>
    <w:rsid w:val="008C565E"/>
    <w:rsid w:val="008D1A2E"/>
    <w:rsid w:val="0091064B"/>
    <w:rsid w:val="00920AE6"/>
    <w:rsid w:val="00952AF4"/>
    <w:rsid w:val="009869D8"/>
    <w:rsid w:val="009A1953"/>
    <w:rsid w:val="009A6BD0"/>
    <w:rsid w:val="009E01EF"/>
    <w:rsid w:val="00A0408A"/>
    <w:rsid w:val="00A048C7"/>
    <w:rsid w:val="00A14056"/>
    <w:rsid w:val="00A15CF5"/>
    <w:rsid w:val="00A26898"/>
    <w:rsid w:val="00A27AAD"/>
    <w:rsid w:val="00A312D9"/>
    <w:rsid w:val="00A322C6"/>
    <w:rsid w:val="00A32720"/>
    <w:rsid w:val="00A370AE"/>
    <w:rsid w:val="00A47C1A"/>
    <w:rsid w:val="00A52BD0"/>
    <w:rsid w:val="00A57233"/>
    <w:rsid w:val="00A60443"/>
    <w:rsid w:val="00A6585C"/>
    <w:rsid w:val="00A837E0"/>
    <w:rsid w:val="00A87C6E"/>
    <w:rsid w:val="00A94EAD"/>
    <w:rsid w:val="00AB702C"/>
    <w:rsid w:val="00AE126B"/>
    <w:rsid w:val="00B120C0"/>
    <w:rsid w:val="00B2443A"/>
    <w:rsid w:val="00B26780"/>
    <w:rsid w:val="00B303AD"/>
    <w:rsid w:val="00B5352A"/>
    <w:rsid w:val="00B61AED"/>
    <w:rsid w:val="00B63008"/>
    <w:rsid w:val="00B92A5A"/>
    <w:rsid w:val="00BA4C52"/>
    <w:rsid w:val="00BB7EF6"/>
    <w:rsid w:val="00BD5432"/>
    <w:rsid w:val="00BE423E"/>
    <w:rsid w:val="00C11048"/>
    <w:rsid w:val="00C43D09"/>
    <w:rsid w:val="00C45235"/>
    <w:rsid w:val="00C55366"/>
    <w:rsid w:val="00C56B87"/>
    <w:rsid w:val="00C70322"/>
    <w:rsid w:val="00C70D01"/>
    <w:rsid w:val="00CA0BE6"/>
    <w:rsid w:val="00CD227D"/>
    <w:rsid w:val="00CD69F5"/>
    <w:rsid w:val="00CF7E5F"/>
    <w:rsid w:val="00D10310"/>
    <w:rsid w:val="00D162A3"/>
    <w:rsid w:val="00D21064"/>
    <w:rsid w:val="00D235D2"/>
    <w:rsid w:val="00D33704"/>
    <w:rsid w:val="00D3482A"/>
    <w:rsid w:val="00D47911"/>
    <w:rsid w:val="00D60053"/>
    <w:rsid w:val="00DA3D58"/>
    <w:rsid w:val="00DF4160"/>
    <w:rsid w:val="00DF65BB"/>
    <w:rsid w:val="00E04552"/>
    <w:rsid w:val="00E04EF2"/>
    <w:rsid w:val="00E17AA1"/>
    <w:rsid w:val="00E2305F"/>
    <w:rsid w:val="00E3318F"/>
    <w:rsid w:val="00E33879"/>
    <w:rsid w:val="00E62E0F"/>
    <w:rsid w:val="00E6600C"/>
    <w:rsid w:val="00E90BB3"/>
    <w:rsid w:val="00E97223"/>
    <w:rsid w:val="00EA2B7A"/>
    <w:rsid w:val="00F0374C"/>
    <w:rsid w:val="00F11B6B"/>
    <w:rsid w:val="00F216C6"/>
    <w:rsid w:val="00F25273"/>
    <w:rsid w:val="00F3049C"/>
    <w:rsid w:val="00F56437"/>
    <w:rsid w:val="00F775A9"/>
    <w:rsid w:val="00FB2EB9"/>
    <w:rsid w:val="00FD65FD"/>
    <w:rsid w:val="00FD6A64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F2C693"/>
  <w15:chartTrackingRefBased/>
  <w15:docId w15:val="{9AB17593-C352-4155-A055-19FF3E6D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D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5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11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11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1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78BE82DEDC14A92B0701B26B279D4" ma:contentTypeVersion="14" ma:contentTypeDescription="Create a new document." ma:contentTypeScope="" ma:versionID="5732830bb7054dc2fb07c8910ca562cb">
  <xsd:schema xmlns:xsd="http://www.w3.org/2001/XMLSchema" xmlns:xs="http://www.w3.org/2001/XMLSchema" xmlns:p="http://schemas.microsoft.com/office/2006/metadata/properties" xmlns:ns1="http://schemas.microsoft.com/sharepoint/v3" xmlns:ns2="5427382d-3cab-487d-a0e6-e43e33eab89a" xmlns:ns3="6c9bbf08-dcc7-451a-b7f9-e42fdbcd832b" targetNamespace="http://schemas.microsoft.com/office/2006/metadata/properties" ma:root="true" ma:fieldsID="045d79a1a507fba9bacd0e3e34449a0a" ns1:_="" ns2:_="" ns3:_="">
    <xsd:import namespace="http://schemas.microsoft.com/sharepoint/v3"/>
    <xsd:import namespace="5427382d-3cab-487d-a0e6-e43e33eab89a"/>
    <xsd:import namespace="6c9bbf08-dcc7-451a-b7f9-e42fdbcd83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7382d-3cab-487d-a0e6-e43e33eab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bf08-dcc7-451a-b7f9-e42fdbcd8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DE1D4F7-766C-4ADA-8683-F0B83F13A2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B16684-E38B-4A21-B8AD-32617167F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87673-A328-49FD-B08B-1FE7C971B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7382d-3cab-487d-a0e6-e43e33eab89a"/>
    <ds:schemaRef ds:uri="6c9bbf08-dcc7-451a-b7f9-e42fdbcd8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6DFD0-275C-4D16-8174-79011DB1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Kelcey Armstrong-Walenczak</dc:creator>
  <cp:keywords/>
  <dc:description/>
  <cp:lastModifiedBy>Kelcey Armstrong-Walenczak</cp:lastModifiedBy>
  <cp:revision>44</cp:revision>
  <dcterms:created xsi:type="dcterms:W3CDTF">2021-09-06T10:24:00Z</dcterms:created>
  <dcterms:modified xsi:type="dcterms:W3CDTF">2021-11-29T09:24:00Z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0x0101000E178BE82DEDC14A92B0701B26B279D4</vt:lpwstr>
  </property>
</Properties>
</file>